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1"/>
        <w:spacing w:lineRule="auto" w:line="240" w:before="0" w:after="200"/>
        <w:rPr>
          <w:lang w:val="en-US"/>
        </w:rPr>
      </w:pPr>
      <w:r>
        <w:rPr>
          <w:b/>
          <w:sz w:val="30"/>
          <w:szCs w:val="30"/>
          <w:lang w:val="en-US"/>
        </w:rPr>
        <w:t>FACT-SHEET - Gerald Drißner (Drissner)</w:t>
      </w:r>
    </w:p>
    <w:p>
      <w:pPr>
        <w:pStyle w:val="normal1"/>
        <w:rPr>
          <w:lang w:val="en-US"/>
        </w:rPr>
      </w:pPr>
      <w:r>
        <w:rPr>
          <w:lang w:val="en-US"/>
        </w:rPr>
      </w:r>
    </w:p>
    <w:p>
      <w:pPr>
        <w:pStyle w:val="normal1"/>
        <w:rPr>
          <w:lang w:val="en-US"/>
        </w:rPr>
      </w:pPr>
      <w:r>
        <w:rPr>
          <w:lang w:val="en-US"/>
        </w:rPr>
      </w:r>
    </w:p>
    <w:p>
      <w:pPr>
        <w:pStyle w:val="normal1"/>
        <w:rPr>
          <w:lang w:val="en-US"/>
        </w:rPr>
      </w:pPr>
      <w:r>
        <w:rPr>
          <w:lang w:val="en-US"/>
        </w:rPr>
      </w:r>
    </w:p>
    <w:p>
      <w:pPr>
        <w:pStyle w:val="normal1"/>
        <w:rPr>
          <w:lang w:val="en-US"/>
        </w:rPr>
      </w:pPr>
      <w:r>
        <w:rPr>
          <w:b/>
          <w:lang w:val="en-US"/>
        </w:rPr>
        <w:t>SPECIAL FEATURES OF JOURNALISM</w:t>
      </w:r>
    </w:p>
    <w:p>
      <w:pPr>
        <w:pStyle w:val="normal1"/>
        <w:rPr>
          <w:lang w:val="en-US"/>
        </w:rPr>
      </w:pPr>
      <w:r>
        <w:rPr>
          <w:lang w:val="en-US"/>
        </w:rPr>
      </w:r>
    </w:p>
    <w:p>
      <w:pPr>
        <w:pStyle w:val="normal1"/>
        <w:numPr>
          <w:ilvl w:val="0"/>
          <w:numId w:val="1"/>
        </w:numPr>
        <w:ind w:hanging="360" w:left="720"/>
        <w:rPr>
          <w:lang w:val="en-US"/>
        </w:rPr>
      </w:pPr>
      <w:r>
        <w:rPr>
          <w:u w:val="none"/>
          <w:lang w:val="en-US"/>
        </w:rPr>
        <w:t>Gerald Drißner attaches great importance to thorough research in his texts. He shapes the material into a journalistic narrative.</w:t>
      </w:r>
    </w:p>
    <w:p>
      <w:pPr>
        <w:pStyle w:val="normal1"/>
        <w:numPr>
          <w:ilvl w:val="0"/>
          <w:numId w:val="1"/>
        </w:numPr>
        <w:ind w:hanging="360" w:left="720"/>
        <w:rPr>
          <w:lang w:val="en-US"/>
        </w:rPr>
      </w:pPr>
      <w:r>
        <w:rPr>
          <w:u w:val="none"/>
          <w:lang w:val="en-US"/>
        </w:rPr>
        <w:t>Drißner likes to tell stories about the lives of ordinary people. Having grown up in a mountain village as a child of the working class, he rarely feels like a stranger.</w:t>
      </w:r>
    </w:p>
    <w:p>
      <w:pPr>
        <w:pStyle w:val="normal1"/>
        <w:numPr>
          <w:ilvl w:val="0"/>
          <w:numId w:val="1"/>
        </w:numPr>
        <w:ind w:hanging="360" w:left="720"/>
        <w:rPr>
          <w:lang w:val="en-US"/>
        </w:rPr>
      </w:pPr>
      <w:r>
        <w:rPr>
          <w:u w:val="none"/>
          <w:lang w:val="en-US"/>
        </w:rPr>
        <w:t>Drißner can research in Arabic and is well connected in the Arab world. He has lived in Arab and Islamic countries for more than ten years and knows how to behave respectfully there.</w:t>
      </w:r>
    </w:p>
    <w:p>
      <w:pPr>
        <w:pStyle w:val="normal1"/>
        <w:numPr>
          <w:ilvl w:val="0"/>
          <w:numId w:val="1"/>
        </w:numPr>
        <w:ind w:hanging="360" w:left="720"/>
        <w:rPr>
          <w:lang w:val="en-US"/>
        </w:rPr>
      </w:pPr>
      <w:r>
        <w:rPr>
          <w:u w:val="none"/>
          <w:lang w:val="en-US"/>
        </w:rPr>
        <w:t>Drißner has studied Islam intensively. His approach was not scientific; he wanted to know how people live and understand Islam in everyday life. Gerald knows how to decipher hidden cultural and religious codes.</w:t>
      </w:r>
    </w:p>
    <w:p>
      <w:pPr>
        <w:pStyle w:val="normal1"/>
        <w:numPr>
          <w:ilvl w:val="0"/>
          <w:numId w:val="1"/>
        </w:numPr>
        <w:ind w:hanging="360" w:left="720"/>
        <w:rPr>
          <w:lang w:val="en-US"/>
        </w:rPr>
      </w:pPr>
      <w:r>
        <w:rPr>
          <w:u w:val="none"/>
          <w:lang w:val="en-US"/>
        </w:rPr>
        <w:t>Drißner can read, understand and explain statistics. He studied economics, specializing in empirical economic research (input-output accounting).</w:t>
      </w:r>
    </w:p>
    <w:p>
      <w:pPr>
        <w:pStyle w:val="normal1"/>
        <w:numPr>
          <w:ilvl w:val="0"/>
          <w:numId w:val="1"/>
        </w:numPr>
        <w:ind w:hanging="360" w:left="720"/>
        <w:rPr>
          <w:lang w:val="en-US"/>
        </w:rPr>
      </w:pPr>
      <w:r>
        <w:rPr>
          <w:u w:val="none"/>
          <w:lang w:val="en-US"/>
        </w:rPr>
        <w:t>Drißner has many years of journal experience and is practiced in dealing with difficult and persistent research.</w:t>
      </w:r>
    </w:p>
    <w:p>
      <w:pPr>
        <w:pStyle w:val="normal1"/>
        <w:numPr>
          <w:ilvl w:val="0"/>
          <w:numId w:val="1"/>
        </w:numPr>
        <w:ind w:hanging="360" w:left="720"/>
        <w:rPr>
          <w:lang w:val="en-US"/>
        </w:rPr>
      </w:pPr>
      <w:r>
        <w:rPr>
          <w:u w:val="none"/>
          <w:lang w:val="en-US"/>
        </w:rPr>
        <w:t>Drißner documents his research completely and transparently.</w:t>
      </w:r>
    </w:p>
    <w:p>
      <w:pPr>
        <w:pStyle w:val="normal1"/>
        <w:rPr>
          <w:lang w:val="en-US"/>
        </w:rPr>
      </w:pPr>
      <w:r>
        <w:rPr>
          <w:lang w:val="en-US"/>
        </w:rPr>
      </w:r>
    </w:p>
    <w:p>
      <w:pPr>
        <w:pStyle w:val="normal1"/>
        <w:rPr>
          <w:lang w:val="en-US"/>
        </w:rPr>
      </w:pPr>
      <w:r>
        <w:rPr>
          <w:lang w:val="en-US"/>
        </w:rPr>
      </w:r>
    </w:p>
    <w:p>
      <w:pPr>
        <w:pStyle w:val="normal1"/>
        <w:rPr>
          <w:lang w:val="en-US"/>
        </w:rPr>
      </w:pPr>
      <w:r>
        <w:rPr>
          <w:lang w:val="en-US"/>
        </w:rPr>
      </w:r>
    </w:p>
    <w:p>
      <w:pPr>
        <w:pStyle w:val="normal1"/>
        <w:rPr>
          <w:lang w:val="en-US"/>
        </w:rPr>
      </w:pPr>
      <w:r>
        <w:rPr>
          <w:lang w:val="en-US"/>
        </w:rPr>
      </w:r>
    </w:p>
    <w:p>
      <w:pPr>
        <w:pStyle w:val="normal1"/>
        <w:rPr>
          <w:lang w:val="en-US"/>
        </w:rPr>
      </w:pPr>
      <w:r>
        <w:rPr>
          <w:b/>
          <w:lang w:val="en-US"/>
        </w:rPr>
        <w:t>SPECIAL FEATURES BOOKS</w:t>
      </w:r>
    </w:p>
    <w:p>
      <w:pPr>
        <w:pStyle w:val="normal1"/>
        <w:rPr>
          <w:lang w:val="en-US"/>
        </w:rPr>
      </w:pPr>
      <w:r>
        <w:rPr>
          <w:lang w:val="en-US"/>
        </w:rPr>
      </w:r>
    </w:p>
    <w:p>
      <w:pPr>
        <w:pStyle w:val="normal1"/>
        <w:rPr>
          <w:lang w:val="en-US"/>
        </w:rPr>
      </w:pPr>
      <w:r>
        <w:rPr>
          <w:lang w:val="en-US"/>
        </w:rPr>
        <w:t>Gerald Drißner writes books on Arabic language and grammar, non-fiction books on the Arab world, and travel books.</w:t>
      </w:r>
    </w:p>
    <w:p>
      <w:pPr>
        <w:pStyle w:val="normal1"/>
        <w:rPr>
          <w:lang w:val="en-US"/>
        </w:rPr>
      </w:pPr>
      <w:r>
        <w:rPr>
          <w:lang w:val="en-US"/>
        </w:rPr>
      </w:r>
    </w:p>
    <w:p>
      <w:pPr>
        <w:pStyle w:val="normal1"/>
        <w:numPr>
          <w:ilvl w:val="0"/>
          <w:numId w:val="2"/>
        </w:numPr>
        <w:ind w:hanging="360" w:left="720"/>
        <w:rPr>
          <w:lang w:val="en-US"/>
        </w:rPr>
      </w:pPr>
      <w:r>
        <w:rPr>
          <w:u w:val="none"/>
          <w:lang w:val="en-US"/>
        </w:rPr>
        <w:t>Drißner studied Arabic exclusively in Arab countries. He therefore explains Arabic (and Islam) from an Arabic perspective, thus bridging the gap between Western and Arabic approaches. He self-publishes his Arabic books under the label pochemuchka-books.</w:t>
      </w:r>
    </w:p>
    <w:p>
      <w:pPr>
        <w:pStyle w:val="normal1"/>
        <w:numPr>
          <w:ilvl w:val="0"/>
          <w:numId w:val="2"/>
        </w:numPr>
        <w:ind w:hanging="360" w:left="720"/>
        <w:rPr>
          <w:lang w:val="en-US"/>
        </w:rPr>
      </w:pPr>
      <w:r>
        <w:rPr>
          <w:u w:val="none"/>
          <w:lang w:val="en-US"/>
        </w:rPr>
        <w:t>His book Arabic for Nerds one was recommended by King's College London.</w:t>
      </w:r>
    </w:p>
    <w:p>
      <w:pPr>
        <w:pStyle w:val="normal1"/>
        <w:numPr>
          <w:ilvl w:val="0"/>
          <w:numId w:val="2"/>
        </w:numPr>
        <w:ind w:hanging="360" w:left="720"/>
        <w:rPr>
          <w:lang w:val="en-US"/>
        </w:rPr>
      </w:pPr>
      <w:r>
        <w:rPr>
          <w:u w:val="none"/>
          <w:lang w:val="en-US"/>
        </w:rPr>
        <w:t xml:space="preserve"> </w:t>
      </w:r>
      <w:r>
        <w:rPr>
          <w:u w:val="none"/>
          <w:lang w:val="en-US"/>
        </w:rPr>
        <w:t>Drißner's academic writing focuses on topics related to the Arab and Islamic world.</w:t>
      </w:r>
    </w:p>
    <w:p>
      <w:pPr>
        <w:pStyle w:val="normal1"/>
        <w:numPr>
          <w:ilvl w:val="0"/>
          <w:numId w:val="2"/>
        </w:numPr>
        <w:ind w:hanging="360" w:left="720"/>
        <w:rPr>
          <w:lang w:val="en-US"/>
        </w:rPr>
      </w:pPr>
      <w:r>
        <w:rPr>
          <w:u w:val="none"/>
          <w:lang w:val="en-US"/>
        </w:rPr>
        <w:t xml:space="preserve"> </w:t>
      </w:r>
      <w:r>
        <w:rPr>
          <w:u w:val="none"/>
          <w:lang w:val="en-US"/>
        </w:rPr>
        <w:t>Drißner's style is a kind of travel realism. He keeps himself in the background; he is not interested in self-discovery.</w:t>
      </w:r>
    </w:p>
    <w:p>
      <w:pPr>
        <w:pStyle w:val="normal1"/>
        <w:numPr>
          <w:ilvl w:val="0"/>
          <w:numId w:val="2"/>
        </w:numPr>
        <w:ind w:hanging="360" w:left="720"/>
        <w:rPr>
          <w:lang w:val="en-US"/>
        </w:rPr>
      </w:pPr>
      <w:r>
        <w:rPr>
          <w:u w:val="none"/>
          <w:lang w:val="en-US"/>
        </w:rPr>
        <w:t xml:space="preserve"> </w:t>
      </w:r>
      <w:r>
        <w:rPr>
          <w:u w:val="none"/>
          <w:lang w:val="en-US"/>
        </w:rPr>
        <w:t>He travels through a country for several months to get a feel for it. Drißner describes the worries and dreams of the people; he explains to the reader what he cannot find on the Internet: how a country works and why things often work differently there than we know.</w:t>
      </w:r>
    </w:p>
    <w:p>
      <w:pPr>
        <w:pStyle w:val="normal1"/>
        <w:rPr>
          <w:lang w:val="en-US"/>
        </w:rPr>
      </w:pPr>
      <w:r>
        <w:rPr>
          <w:lang w:val="en-US"/>
        </w:rPr>
      </w:r>
    </w:p>
    <w:p>
      <w:pPr>
        <w:pStyle w:val="normal1"/>
        <w:rPr>
          <w:lang w:val="en-US"/>
        </w:rPr>
      </w:pPr>
      <w:r>
        <w:rPr>
          <w:lang w:val="en-US"/>
        </w:rPr>
      </w:r>
    </w:p>
    <w:p>
      <w:pPr>
        <w:pStyle w:val="normal1"/>
        <w:rPr>
          <w:lang w:val="en-US"/>
        </w:rPr>
      </w:pPr>
      <w:r>
        <w:rPr>
          <w:lang w:val="en-US"/>
        </w:rPr>
      </w:r>
    </w:p>
    <w:p>
      <w:pPr>
        <w:pStyle w:val="normal1"/>
        <w:rPr>
          <w:lang w:val="en-US"/>
        </w:rPr>
      </w:pPr>
      <w:r>
        <w:rPr>
          <w:b/>
          <w:lang w:val="en-US"/>
        </w:rPr>
        <w:t>PRIZES AND AWARDS</w:t>
      </w:r>
    </w:p>
    <w:p>
      <w:pPr>
        <w:pStyle w:val="normal1"/>
        <w:rPr>
          <w:lang w:val="en-US"/>
        </w:rPr>
      </w:pPr>
      <w:r>
        <w:rPr>
          <w:lang w:val="en-US"/>
        </w:rPr>
      </w:r>
    </w:p>
    <w:p>
      <w:pPr>
        <w:pStyle w:val="normal1"/>
        <w:numPr>
          <w:ilvl w:val="0"/>
          <w:numId w:val="3"/>
        </w:numPr>
        <w:ind w:hanging="360" w:left="720"/>
        <w:rPr>
          <w:lang w:val="en-US"/>
        </w:rPr>
      </w:pPr>
      <w:r>
        <w:rPr>
          <w:u w:val="none"/>
          <w:lang w:val="en-US"/>
        </w:rPr>
        <w:t>Axel Springer Prize (2011; Print Category: Weekly and Monthly Publications)</w:t>
      </w:r>
    </w:p>
    <w:p>
      <w:pPr>
        <w:pStyle w:val="normal1"/>
        <w:numPr>
          <w:ilvl w:val="0"/>
          <w:numId w:val="3"/>
        </w:numPr>
        <w:ind w:hanging="360" w:left="720"/>
        <w:rPr>
          <w:lang w:val="en-US"/>
        </w:rPr>
      </w:pPr>
      <w:r>
        <w:rPr>
          <w:u w:val="none"/>
          <w:lang w:val="en-US"/>
        </w:rPr>
        <w:t>His winning text ("Happy is Dead") was about a young Egyptian who was beaten to death by two policemen from the Mubarak regime. In the laudatory speech, it was said that "someone saw what would later move the whole world. A journalist can't be expected to have more brilliant foresight".</w:t>
      </w:r>
    </w:p>
    <w:p>
      <w:pPr>
        <w:pStyle w:val="normal1"/>
        <w:numPr>
          <w:ilvl w:val="0"/>
          <w:numId w:val="3"/>
        </w:numPr>
        <w:ind w:hanging="360" w:left="720"/>
        <w:rPr>
          <w:lang w:val="en-US"/>
        </w:rPr>
      </w:pPr>
      <w:r>
        <w:rPr>
          <w:u w:val="none"/>
          <w:lang w:val="en-US"/>
        </w:rPr>
        <w:t>Columbus Award of the Association of German Travel Journalists (2006)</w:t>
      </w:r>
    </w:p>
    <w:p>
      <w:pPr>
        <w:pStyle w:val="normal1"/>
        <w:numPr>
          <w:ilvl w:val="0"/>
          <w:numId w:val="3"/>
        </w:numPr>
        <w:ind w:hanging="360" w:left="720"/>
        <w:rPr>
          <w:lang w:val="en-US"/>
        </w:rPr>
      </w:pPr>
      <w:r>
        <w:rPr>
          <w:u w:val="none"/>
          <w:lang w:val="en-US"/>
        </w:rPr>
        <w:t>Meridian Journalist Award (2011)</w:t>
      </w:r>
    </w:p>
    <w:p>
      <w:pPr>
        <w:pStyle w:val="normal1"/>
        <w:numPr>
          <w:ilvl w:val="0"/>
          <w:numId w:val="3"/>
        </w:numPr>
        <w:ind w:hanging="360" w:left="720"/>
        <w:rPr>
          <w:lang w:val="en-US"/>
        </w:rPr>
      </w:pPr>
      <w:r>
        <w:rPr>
          <w:u w:val="none"/>
          <w:lang w:val="en-US"/>
        </w:rPr>
        <w:t>Hansel Mieth Prize (2012): First prize for the report "Guantánamo" (together with a team from Stern magazine)</w:t>
      </w:r>
    </w:p>
    <w:p>
      <w:pPr>
        <w:pStyle w:val="normal1"/>
        <w:numPr>
          <w:ilvl w:val="0"/>
          <w:numId w:val="3"/>
        </w:numPr>
        <w:ind w:hanging="360" w:left="720"/>
        <w:rPr>
          <w:lang w:val="en-US"/>
        </w:rPr>
      </w:pPr>
      <w:r>
        <w:rPr>
          <w:u w:val="none"/>
          <w:lang w:val="en-US"/>
        </w:rPr>
        <w:t>Johann Gottfried Seume Literary Prize: Honorable Mention (2015)</w:t>
      </w:r>
    </w:p>
    <w:p>
      <w:pPr>
        <w:pStyle w:val="normal1"/>
        <w:numPr>
          <w:ilvl w:val="0"/>
          <w:numId w:val="3"/>
        </w:numPr>
        <w:ind w:hanging="360" w:left="720"/>
        <w:rPr>
          <w:lang w:val="en-US"/>
        </w:rPr>
      </w:pPr>
      <w:r>
        <w:rPr>
          <w:u w:val="none"/>
          <w:lang w:val="en-US"/>
        </w:rPr>
        <w:t>Piazza Grande Religion Prize of the International Association of Religion Journalists: honorable mention (2020)</w:t>
      </w:r>
    </w:p>
    <w:p>
      <w:pPr>
        <w:pStyle w:val="normal1"/>
        <w:rPr>
          <w:lang w:val="en-US"/>
        </w:rPr>
      </w:pPr>
      <w:r>
        <w:rPr>
          <w:lang w:val="en-US"/>
        </w:rPr>
      </w:r>
    </w:p>
    <w:p>
      <w:pPr>
        <w:pStyle w:val="normal1"/>
        <w:rPr>
          <w:lang w:val="en-US"/>
        </w:rPr>
      </w:pPr>
      <w:r>
        <w:rPr>
          <w:lang w:val="en-US"/>
        </w:rPr>
      </w:r>
    </w:p>
    <w:p>
      <w:pPr>
        <w:pStyle w:val="normal1"/>
        <w:rPr>
          <w:lang w:val="en-US"/>
        </w:rPr>
      </w:pPr>
      <w:r>
        <w:rPr>
          <w:lang w:val="en-US"/>
        </w:rPr>
      </w:r>
    </w:p>
    <w:p>
      <w:pPr>
        <w:pStyle w:val="normal1"/>
        <w:rPr>
          <w:lang w:val="en-US"/>
        </w:rPr>
      </w:pPr>
      <w:r>
        <w:rPr>
          <w:lang w:val="en-US"/>
        </w:rPr>
      </w:r>
    </w:p>
    <w:p>
      <w:pPr>
        <w:pStyle w:val="normal1"/>
        <w:rPr>
          <w:lang w:val="en-US"/>
        </w:rPr>
      </w:pPr>
      <w:r>
        <w:rPr>
          <w:lang w:val="en-US"/>
        </w:rPr>
      </w:r>
    </w:p>
    <w:p>
      <w:pPr>
        <w:pStyle w:val="normal1"/>
        <w:rPr>
          <w:lang w:val="en-US"/>
        </w:rPr>
      </w:pPr>
      <w:r>
        <w:rPr>
          <w:b/>
          <w:lang w:val="en-US"/>
        </w:rPr>
        <w:t>NETWORKS</w:t>
      </w:r>
    </w:p>
    <w:p>
      <w:pPr>
        <w:pStyle w:val="normal1"/>
        <w:rPr>
          <w:lang w:val="en-US"/>
        </w:rPr>
      </w:pPr>
      <w:r>
        <w:rPr>
          <w:lang w:val="en-US"/>
        </w:rPr>
      </w:r>
    </w:p>
    <w:p>
      <w:pPr>
        <w:pStyle w:val="normal1"/>
        <w:numPr>
          <w:ilvl w:val="0"/>
          <w:numId w:val="4"/>
        </w:numPr>
        <w:ind w:hanging="360" w:left="720"/>
        <w:rPr>
          <w:lang w:val="en-US"/>
        </w:rPr>
      </w:pPr>
      <w:r>
        <w:rPr>
          <w:u w:val="none"/>
          <w:lang w:val="en-US"/>
        </w:rPr>
        <w:t>Kathryn W. Davis - Fellowship for Peace</w:t>
      </w:r>
    </w:p>
    <w:p>
      <w:pPr>
        <w:pStyle w:val="normal1"/>
        <w:numPr>
          <w:ilvl w:val="0"/>
          <w:numId w:val="4"/>
        </w:numPr>
        <w:ind w:hanging="360" w:left="720"/>
        <w:rPr>
          <w:lang w:val="en-US"/>
        </w:rPr>
      </w:pPr>
      <w:r>
        <w:rPr>
          <w:u w:val="none"/>
          <w:lang w:val="en-US"/>
        </w:rPr>
        <w:t>Bucerius Summer School (2010)</w:t>
      </w:r>
    </w:p>
    <w:p>
      <w:pPr>
        <w:pStyle w:val="normal1"/>
        <w:numPr>
          <w:ilvl w:val="0"/>
          <w:numId w:val="4"/>
        </w:numPr>
        <w:ind w:hanging="360" w:left="720"/>
        <w:rPr>
          <w:lang w:val="en-US"/>
        </w:rPr>
      </w:pPr>
      <w:r>
        <w:rPr>
          <w:u w:val="none"/>
          <w:lang w:val="en-US"/>
        </w:rPr>
        <w:t>EUMEF (EU-Middle East Forum) of the DGAP (German Council on Foreign Relations)</w:t>
      </w:r>
    </w:p>
    <w:p>
      <w:pPr>
        <w:pStyle w:val="normal1"/>
        <w:numPr>
          <w:ilvl w:val="0"/>
          <w:numId w:val="4"/>
        </w:numPr>
        <w:ind w:hanging="360" w:left="720"/>
        <w:rPr>
          <w:lang w:val="en-US"/>
        </w:rPr>
      </w:pPr>
      <w:r>
        <w:rPr>
          <w:u w:val="none"/>
          <w:lang w:val="en-US"/>
        </w:rPr>
        <w:t xml:space="preserve"> </w:t>
      </w:r>
      <w:r>
        <w:rPr>
          <w:u w:val="none"/>
          <w:lang w:val="en-US"/>
        </w:rPr>
        <w:t>IJP (International Journalism Programs)</w:t>
      </w:r>
    </w:p>
    <w:p>
      <w:pPr>
        <w:pStyle w:val="normal1"/>
        <w:numPr>
          <w:ilvl w:val="0"/>
          <w:numId w:val="4"/>
        </w:numPr>
        <w:ind w:hanging="360" w:left="720"/>
        <w:rPr>
          <w:lang w:val="en-US"/>
        </w:rPr>
      </w:pPr>
      <w:r>
        <w:rPr>
          <w:u w:val="none"/>
          <w:lang w:val="en-US"/>
        </w:rPr>
        <w:t>Trialogue of Cultures (Herbert Quandt Foundation)</w:t>
      </w:r>
    </w:p>
    <w:sectPr>
      <w:type w:val="nextPage"/>
      <w:pgSz w:w="12240" w:h="15840"/>
      <w:pgMar w:left="1440" w:right="1440" w:gutter="0" w:header="0" w:top="1440" w:footer="0" w:bottom="1440"/>
      <w:pgNumType w:start="1"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auto"/>
    <w:pitch w:val="default"/>
  </w:font>
  <w:font w:name="Noto Sans Arabic SemiCondensed SemiBold">
    <w:charset w:val="01"/>
    <w:family w:val="auto"/>
    <w:pitch w:val="default"/>
  </w:font>
  <w:font w:name="Minion Pro">
    <w:charset w:val="01"/>
    <w:family w:val="auto"/>
    <w:pitch w:val="default"/>
  </w:font>
  <w:font w:name="Wingdings">
    <w:charset w:val="02"/>
    <w:family w:val="auto"/>
    <w:pitch w:val="default"/>
  </w:font>
  <w:font w:name="Wingdings 2">
    <w:charset w:val="02"/>
    <w:family w:val="auto"/>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2">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3">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4">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sz w:val="22"/>
        <w:szCs w:val="22"/>
        <w:lang w:val="en-US" w:eastAsia="zh-CN" w:bidi="ar-EG"/>
      </w:rPr>
    </w:rPrDefault>
    <w:pPrDefault>
      <w:pPr>
        <w:suppressAutoHyphens w:val="true"/>
      </w:pPr>
    </w:pPrDefault>
  </w:docDefaults>
  <w:style w:type="paragraph" w:styleId="Normal">
    <w:name w:val="Normal"/>
    <w:qFormat/>
    <w:pPr>
      <w:widowControl/>
      <w:suppressAutoHyphens w:val="true"/>
      <w:bidi w:val="0"/>
      <w:spacing w:lineRule="auto" w:line="276" w:before="0" w:after="0"/>
      <w:jc w:val="left"/>
    </w:pPr>
    <w:rPr>
      <w:rFonts w:ascii="Arial" w:hAnsi="Arial" w:eastAsia="Arial" w:cs="Arial"/>
      <w:color w:val="auto"/>
      <w:kern w:val="0"/>
      <w:sz w:val="22"/>
      <w:szCs w:val="22"/>
      <w:lang w:val="de-DE" w:eastAsia="zh-CN" w:bidi="ar-EG"/>
    </w:rPr>
  </w:style>
  <w:style w:type="paragraph" w:styleId="Heading1">
    <w:name w:val="Heading 1"/>
    <w:basedOn w:val="normal1"/>
    <w:next w:val="normal1"/>
    <w:qFormat/>
    <w:pPr>
      <w:keepNext w:val="true"/>
      <w:keepLines/>
      <w:pageBreakBefore w:val="false"/>
      <w:spacing w:lineRule="auto" w:line="240" w:before="400" w:after="120"/>
    </w:pPr>
    <w:rPr>
      <w:sz w:val="40"/>
      <w:szCs w:val="40"/>
    </w:rPr>
  </w:style>
  <w:style w:type="paragraph" w:styleId="Heading2">
    <w:name w:val="Heading 2"/>
    <w:basedOn w:val="normal1"/>
    <w:next w:val="normal1"/>
    <w:qFormat/>
    <w:pPr>
      <w:keepNext w:val="true"/>
      <w:keepLines/>
      <w:pageBreakBefore w:val="false"/>
      <w:spacing w:lineRule="auto" w:line="240" w:before="360" w:after="120"/>
    </w:pPr>
    <w:rPr>
      <w:b w:val="false"/>
      <w:sz w:val="32"/>
      <w:szCs w:val="32"/>
    </w:rPr>
  </w:style>
  <w:style w:type="paragraph" w:styleId="Heading3">
    <w:name w:val="Heading 3"/>
    <w:basedOn w:val="normal1"/>
    <w:next w:val="normal1"/>
    <w:qFormat/>
    <w:pPr>
      <w:keepNext w:val="true"/>
      <w:keepLines/>
      <w:pageBreakBefore w:val="false"/>
      <w:spacing w:lineRule="auto" w:line="240" w:before="320" w:after="80"/>
    </w:pPr>
    <w:rPr>
      <w:b w:val="false"/>
      <w:color w:val="434343"/>
      <w:sz w:val="28"/>
      <w:szCs w:val="28"/>
    </w:rPr>
  </w:style>
  <w:style w:type="paragraph" w:styleId="Heading4">
    <w:name w:val="Heading 4"/>
    <w:basedOn w:val="normal1"/>
    <w:next w:val="normal1"/>
    <w:qFormat/>
    <w:pPr>
      <w:keepNext w:val="true"/>
      <w:keepLines/>
      <w:pageBreakBefore w:val="false"/>
      <w:spacing w:lineRule="auto" w:line="240" w:before="280" w:after="80"/>
    </w:pPr>
    <w:rPr>
      <w:color w:val="666666"/>
      <w:sz w:val="24"/>
      <w:szCs w:val="24"/>
    </w:rPr>
  </w:style>
  <w:style w:type="paragraph" w:styleId="Heading5">
    <w:name w:val="Heading 5"/>
    <w:basedOn w:val="normal1"/>
    <w:next w:val="normal1"/>
    <w:qFormat/>
    <w:pPr>
      <w:keepNext w:val="true"/>
      <w:keepLines/>
      <w:pageBreakBefore w:val="false"/>
      <w:spacing w:lineRule="auto" w:line="240" w:before="240" w:after="80"/>
    </w:pPr>
    <w:rPr>
      <w:color w:val="666666"/>
      <w:sz w:val="22"/>
      <w:szCs w:val="22"/>
    </w:rPr>
  </w:style>
  <w:style w:type="paragraph" w:styleId="Heading6">
    <w:name w:val="Heading 6"/>
    <w:basedOn w:val="normal1"/>
    <w:next w:val="normal1"/>
    <w:qFormat/>
    <w:pPr>
      <w:keepNext w:val="true"/>
      <w:keepLines/>
      <w:pageBreakBefore w:val="false"/>
      <w:spacing w:lineRule="auto" w:line="240" w:before="240" w:after="80"/>
    </w:pPr>
    <w:rPr>
      <w:i/>
      <w:color w:val="666666"/>
      <w:sz w:val="22"/>
      <w:szCs w:val="22"/>
    </w:rPr>
  </w:style>
  <w:style w:type="paragraph" w:styleId="berschrift">
    <w:name w:val="Überschrift"/>
    <w:basedOn w:val="Normal"/>
    <w:next w:val="BodyText"/>
    <w:qFormat/>
    <w:pPr>
      <w:keepNext w:val="true"/>
      <w:spacing w:before="240" w:after="120"/>
    </w:pPr>
    <w:rPr>
      <w:rFonts w:ascii="Noto Sans Arabic SemiCondensed SemiBold" w:hAnsi="Noto Sans Arabic SemiCondensed SemiBold" w:eastAsia="Noto Sans CJK SC" w:cs="Noto Sans Arabic SemBd"/>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inion Pro" w:hAnsi="Minion Pro" w:cs="Noto Sans Arabic SemBd"/>
    </w:rPr>
  </w:style>
  <w:style w:type="paragraph" w:styleId="Caption">
    <w:name w:val="Caption"/>
    <w:basedOn w:val="Normal"/>
    <w:qFormat/>
    <w:pPr>
      <w:suppressLineNumbers/>
      <w:spacing w:before="120" w:after="120"/>
    </w:pPr>
    <w:rPr>
      <w:rFonts w:ascii="Minion Pro" w:hAnsi="Minion Pro" w:cs="Noto Sans Arabic SemBd"/>
      <w:i/>
      <w:iCs/>
      <w:sz w:val="24"/>
      <w:szCs w:val="24"/>
    </w:rPr>
  </w:style>
  <w:style w:type="paragraph" w:styleId="Verzeichnis">
    <w:name w:val="Verzeichnis"/>
    <w:basedOn w:val="Normal"/>
    <w:qFormat/>
    <w:pPr>
      <w:suppressLineNumbers/>
    </w:pPr>
    <w:rPr>
      <w:rFonts w:ascii="Minion Pro" w:hAnsi="Minion Pro" w:cs="Noto Sans Arabic SemBd"/>
    </w:rPr>
  </w:style>
  <w:style w:type="paragraph" w:styleId="normal1" w:default="1">
    <w:name w:val="normal1"/>
    <w:qFormat/>
    <w:pPr>
      <w:widowControl/>
      <w:suppressAutoHyphens w:val="true"/>
      <w:bidi w:val="0"/>
      <w:spacing w:lineRule="auto" w:line="276" w:before="0" w:after="0"/>
      <w:jc w:val="left"/>
    </w:pPr>
    <w:rPr>
      <w:rFonts w:ascii="Arial" w:hAnsi="Arial" w:eastAsia="Arial" w:cs="Arial"/>
      <w:color w:val="auto"/>
      <w:kern w:val="0"/>
      <w:sz w:val="22"/>
      <w:szCs w:val="22"/>
      <w:lang w:val="de-DE" w:eastAsia="zh-CN" w:bidi="ar-EG"/>
    </w:rPr>
  </w:style>
  <w:style w:type="paragraph" w:styleId="Title">
    <w:name w:val="Title"/>
    <w:basedOn w:val="normal1"/>
    <w:next w:val="normal1"/>
    <w:qFormat/>
    <w:pPr>
      <w:keepNext w:val="true"/>
      <w:keepLines/>
      <w:pageBreakBefore w:val="false"/>
      <w:spacing w:lineRule="auto" w:line="240" w:before="0" w:after="60"/>
    </w:pPr>
    <w:rPr>
      <w:sz w:val="52"/>
      <w:szCs w:val="52"/>
    </w:rPr>
  </w:style>
  <w:style w:type="paragraph" w:styleId="Subtitle">
    <w:name w:val="Subtitle"/>
    <w:basedOn w:val="normal1"/>
    <w:next w:val="normal1"/>
    <w:qFormat/>
    <w:pPr>
      <w:keepNext w:val="true"/>
      <w:keepLines/>
      <w:pageBreakBefore w:val="false"/>
      <w:spacing w:lineRule="auto" w:line="240" w:before="0" w:after="320"/>
    </w:pPr>
    <w:rPr>
      <w:rFonts w:ascii="Arial" w:hAnsi="Arial" w:eastAsia="Arial" w:cs="Arial"/>
      <w:i w:val="false"/>
      <w:color w:val="666666"/>
      <w:sz w:val="30"/>
      <w:szCs w:val="30"/>
    </w:rPr>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
  <TotalTime>6</TotalTime>
  <Application>LibreOffice/24.2.4.2$Linux_X86_64 LibreOffice_project/420$Build-2</Application>
  <AppVersion>15.0000</AppVersion>
  <Pages>2</Pages>
  <Words>490</Words>
  <Characters>2597</Characters>
  <CharactersWithSpaces>3037</CharactersWithSpaces>
  <Paragraphs>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de-DE</dc:language>
  <cp:lastModifiedBy>Gerald Drißner</cp:lastModifiedBy>
  <dcterms:modified xsi:type="dcterms:W3CDTF">2024-06-22T15:23:28Z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